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1ED3" w14:textId="61644F15" w:rsidR="00D60E9E" w:rsidRPr="00D75D6C" w:rsidRDefault="00D60E9E" w:rsidP="00840371">
      <w:pPr>
        <w:rPr>
          <w:rFonts w:cstheme="minorHAnsi"/>
          <w:b/>
        </w:rPr>
      </w:pPr>
      <w:r w:rsidRPr="00D75D6C">
        <w:rPr>
          <w:rFonts w:cstheme="minorHAnsi"/>
          <w:b/>
        </w:rPr>
        <w:t>CCC References.</w:t>
      </w:r>
    </w:p>
    <w:p w14:paraId="70E1ED1A" w14:textId="77777777" w:rsidR="00D60E9E" w:rsidRPr="00D75D6C" w:rsidRDefault="00D60E9E" w:rsidP="00840371">
      <w:pPr>
        <w:rPr>
          <w:rFonts w:cstheme="minorHAnsi"/>
          <w:b/>
        </w:rPr>
      </w:pPr>
    </w:p>
    <w:p w14:paraId="498C2587" w14:textId="76D55319" w:rsidR="00840371" w:rsidRPr="00323671" w:rsidRDefault="00840371" w:rsidP="00840371">
      <w:pPr>
        <w:rPr>
          <w:rFonts w:cstheme="minorHAnsi"/>
          <w:color w:val="333333"/>
          <w:lang w:val="en"/>
        </w:rPr>
      </w:pPr>
      <w:r w:rsidRPr="00323671">
        <w:rPr>
          <w:rFonts w:cstheme="minorHAnsi"/>
          <w:bCs/>
        </w:rPr>
        <w:t xml:space="preserve">Araci, D. </w:t>
      </w:r>
      <w:proofErr w:type="gramStart"/>
      <w:r w:rsidRPr="00323671">
        <w:rPr>
          <w:rFonts w:cstheme="minorHAnsi"/>
          <w:bCs/>
        </w:rPr>
        <w:t>&amp;  Clarke</w:t>
      </w:r>
      <w:proofErr w:type="gramEnd"/>
      <w:r w:rsidRPr="00323671">
        <w:rPr>
          <w:rFonts w:cstheme="minorHAnsi"/>
          <w:bCs/>
        </w:rPr>
        <w:t>, I. (2017): Investigating the efficacy of a whole team, psychologically informed, acute mental health service approach.</w:t>
      </w:r>
      <w:r w:rsidRPr="00323671">
        <w:rPr>
          <w:rFonts w:cstheme="minorHAnsi"/>
          <w:bCs/>
          <w:i/>
        </w:rPr>
        <w:t xml:space="preserve"> Journal of Mental Health </w:t>
      </w:r>
      <w:r w:rsidRPr="00323671">
        <w:rPr>
          <w:rStyle w:val="titleheading6"/>
          <w:rFonts w:cstheme="minorHAnsi"/>
          <w:i/>
          <w:color w:val="333333"/>
          <w:lang w:val="en"/>
        </w:rPr>
        <w:t>Journal</w:t>
      </w:r>
      <w:r w:rsidRPr="00323671">
        <w:rPr>
          <w:rFonts w:cstheme="minorHAnsi"/>
          <w:color w:val="333333"/>
          <w:lang w:val="en"/>
        </w:rPr>
        <w:t>. 26, 307-311</w:t>
      </w:r>
    </w:p>
    <w:p w14:paraId="76C6F404" w14:textId="77777777" w:rsidR="00840371" w:rsidRDefault="00840371" w:rsidP="00F37D2A">
      <w:pPr>
        <w:autoSpaceDE w:val="0"/>
        <w:autoSpaceDN w:val="0"/>
        <w:adjustRightInd w:val="0"/>
        <w:spacing w:line="480" w:lineRule="auto"/>
        <w:ind w:left="480" w:hanging="480"/>
        <w:rPr>
          <w:rFonts w:cs="Times New Roman"/>
          <w:noProof/>
        </w:rPr>
      </w:pPr>
    </w:p>
    <w:p w14:paraId="49794747" w14:textId="1C3D4D30" w:rsidR="00F37D2A" w:rsidRPr="006C5266" w:rsidRDefault="00F37D2A" w:rsidP="00F37D2A">
      <w:pPr>
        <w:autoSpaceDE w:val="0"/>
        <w:autoSpaceDN w:val="0"/>
        <w:adjustRightInd w:val="0"/>
        <w:spacing w:line="480" w:lineRule="auto"/>
        <w:ind w:left="480" w:hanging="480"/>
        <w:rPr>
          <w:rFonts w:cs="Times New Roman"/>
          <w:noProof/>
        </w:rPr>
      </w:pPr>
      <w:r w:rsidRPr="006C5266">
        <w:rPr>
          <w:rFonts w:cs="Times New Roman"/>
          <w:noProof/>
        </w:rPr>
        <w:t xml:space="preserve">Bullock, J., Whiteley, C., Moakes, K., Clarke, I., &amp; Riches, S. (2021). Single-session Comprehend, Cope, and Connect intervention in acute and crisis psychology: A feasibility and acceptability study. </w:t>
      </w:r>
      <w:r w:rsidRPr="006C5266">
        <w:rPr>
          <w:rFonts w:cs="Times New Roman"/>
          <w:i/>
          <w:iCs/>
          <w:noProof/>
        </w:rPr>
        <w:t>Clinical Psychology &amp; Psychotherapy</w:t>
      </w:r>
      <w:r w:rsidRPr="006C5266">
        <w:rPr>
          <w:rFonts w:cs="Times New Roman"/>
          <w:noProof/>
        </w:rPr>
        <w:t xml:space="preserve">, </w:t>
      </w:r>
      <w:r w:rsidRPr="006C5266">
        <w:rPr>
          <w:rFonts w:cs="Times New Roman"/>
          <w:i/>
          <w:iCs/>
          <w:noProof/>
        </w:rPr>
        <w:t>28</w:t>
      </w:r>
      <w:r w:rsidRPr="006C5266">
        <w:rPr>
          <w:rFonts w:cs="Times New Roman"/>
          <w:noProof/>
        </w:rPr>
        <w:t>(1), 219–225.</w:t>
      </w:r>
    </w:p>
    <w:p w14:paraId="4CB03AC5" w14:textId="77777777" w:rsidR="00F37D2A" w:rsidRPr="006C5266" w:rsidRDefault="00F37D2A" w:rsidP="00F37D2A">
      <w:pPr>
        <w:autoSpaceDE w:val="0"/>
        <w:autoSpaceDN w:val="0"/>
        <w:adjustRightInd w:val="0"/>
        <w:spacing w:line="480" w:lineRule="auto"/>
        <w:ind w:left="480" w:hanging="480"/>
        <w:rPr>
          <w:rFonts w:cs="Times New Roman"/>
          <w:noProof/>
        </w:rPr>
      </w:pPr>
      <w:r w:rsidRPr="006C5266">
        <w:rPr>
          <w:rFonts w:cs="Times New Roman"/>
          <w:noProof/>
        </w:rPr>
        <w:t xml:space="preserve">Clarke, I. (1999). Cognitive therapy and serious mental illness. An interacting cognitive subsystems approach. </w:t>
      </w:r>
      <w:r w:rsidRPr="006C5266">
        <w:rPr>
          <w:rFonts w:cs="Times New Roman"/>
          <w:i/>
          <w:iCs/>
          <w:noProof/>
        </w:rPr>
        <w:t>Clinical Psychology and Psychotherapy</w:t>
      </w:r>
      <w:r w:rsidRPr="006C5266">
        <w:rPr>
          <w:rFonts w:cs="Times New Roman"/>
          <w:noProof/>
        </w:rPr>
        <w:t xml:space="preserve">, </w:t>
      </w:r>
      <w:r w:rsidRPr="006C5266">
        <w:rPr>
          <w:rFonts w:cs="Times New Roman"/>
          <w:i/>
          <w:iCs/>
          <w:noProof/>
        </w:rPr>
        <w:t>6</w:t>
      </w:r>
      <w:r w:rsidRPr="006C5266">
        <w:rPr>
          <w:rFonts w:cs="Times New Roman"/>
          <w:noProof/>
        </w:rPr>
        <w:t>(5), 375–383.</w:t>
      </w:r>
    </w:p>
    <w:p w14:paraId="1FCB7873" w14:textId="77777777" w:rsidR="00F37D2A" w:rsidRPr="006C5266" w:rsidRDefault="00F37D2A" w:rsidP="00F37D2A">
      <w:pPr>
        <w:autoSpaceDE w:val="0"/>
        <w:autoSpaceDN w:val="0"/>
        <w:adjustRightInd w:val="0"/>
        <w:spacing w:line="480" w:lineRule="auto"/>
        <w:ind w:left="480" w:hanging="480"/>
        <w:rPr>
          <w:rFonts w:cs="Times New Roman"/>
          <w:noProof/>
        </w:rPr>
      </w:pPr>
      <w:r w:rsidRPr="006C5266">
        <w:rPr>
          <w:rFonts w:cs="Times New Roman"/>
          <w:noProof/>
        </w:rPr>
        <w:t xml:space="preserve">Clarke, I. (2009). Coping with Crisis and Overwhelming Affect: Employing Coping Mechanisms in the Acute Inpatient Context. In </w:t>
      </w:r>
      <w:r w:rsidRPr="006C5266">
        <w:rPr>
          <w:rFonts w:cs="Times New Roman"/>
          <w:i/>
          <w:iCs/>
          <w:noProof/>
        </w:rPr>
        <w:t>Coping Mechanisms: Strategies and Outcomes. Advances in Psychology Research</w:t>
      </w:r>
      <w:r w:rsidRPr="006C5266">
        <w:rPr>
          <w:rFonts w:cs="Times New Roman"/>
          <w:noProof/>
        </w:rPr>
        <w:t>. Nova Science Publishers Inc.</w:t>
      </w:r>
    </w:p>
    <w:p w14:paraId="5BD8A84C" w14:textId="77777777" w:rsidR="00F37D2A" w:rsidRDefault="00F37D2A" w:rsidP="00F37D2A">
      <w:pPr>
        <w:autoSpaceDE w:val="0"/>
        <w:autoSpaceDN w:val="0"/>
        <w:adjustRightInd w:val="0"/>
        <w:spacing w:line="480" w:lineRule="auto"/>
        <w:ind w:left="480" w:hanging="480"/>
        <w:rPr>
          <w:rFonts w:cs="Times New Roman"/>
          <w:noProof/>
        </w:rPr>
      </w:pPr>
      <w:r w:rsidRPr="006C5266">
        <w:rPr>
          <w:rFonts w:cs="Times New Roman"/>
          <w:noProof/>
        </w:rPr>
        <w:t xml:space="preserve">Clarke, I. (2015). The emotion focused formulation approach: Bridging individual and team formulation. </w:t>
      </w:r>
      <w:r w:rsidRPr="006C5266">
        <w:rPr>
          <w:rFonts w:cs="Times New Roman"/>
          <w:i/>
          <w:iCs/>
          <w:noProof/>
        </w:rPr>
        <w:t>Clinical Psychology Forum</w:t>
      </w:r>
      <w:r w:rsidRPr="006C5266">
        <w:rPr>
          <w:rFonts w:cs="Times New Roman"/>
          <w:noProof/>
        </w:rPr>
        <w:t xml:space="preserve">, </w:t>
      </w:r>
      <w:r w:rsidRPr="006C5266">
        <w:rPr>
          <w:rFonts w:cs="Times New Roman"/>
          <w:i/>
          <w:iCs/>
          <w:noProof/>
        </w:rPr>
        <w:t>275</w:t>
      </w:r>
      <w:r w:rsidRPr="006C5266">
        <w:rPr>
          <w:rFonts w:cs="Times New Roman"/>
          <w:noProof/>
        </w:rPr>
        <w:t>, 28–32.</w:t>
      </w:r>
    </w:p>
    <w:p w14:paraId="21BD4141" w14:textId="77777777" w:rsidR="00F37D2A" w:rsidRPr="00F94ADE" w:rsidRDefault="00F37D2A" w:rsidP="00F37D2A">
      <w:pPr>
        <w:autoSpaceDE w:val="0"/>
        <w:autoSpaceDN w:val="0"/>
        <w:adjustRightInd w:val="0"/>
        <w:spacing w:line="480" w:lineRule="auto"/>
        <w:ind w:left="480" w:hanging="480"/>
        <w:rPr>
          <w:rFonts w:cs="Times New Roman"/>
          <w:noProof/>
        </w:rPr>
      </w:pPr>
      <w:r>
        <w:rPr>
          <w:rFonts w:cs="Times New Roman"/>
          <w:noProof/>
        </w:rPr>
        <w:t xml:space="preserve">Clarke, I. (2021). </w:t>
      </w:r>
      <w:r w:rsidRPr="00F94ADE">
        <w:rPr>
          <w:rFonts w:cs="Times New Roman"/>
          <w:i/>
          <w:noProof/>
        </w:rPr>
        <w:t xml:space="preserve">Meeting mental breakdown mindfully - how to help the Comprehend, Cope and Connect way. </w:t>
      </w:r>
      <w:r>
        <w:rPr>
          <w:rFonts w:cs="Times New Roman"/>
          <w:noProof/>
        </w:rPr>
        <w:t xml:space="preserve">Routledge. </w:t>
      </w:r>
    </w:p>
    <w:p w14:paraId="747D25B0" w14:textId="77777777" w:rsidR="00F37D2A" w:rsidRPr="006C5266" w:rsidRDefault="00F37D2A" w:rsidP="00F37D2A">
      <w:pPr>
        <w:autoSpaceDE w:val="0"/>
        <w:autoSpaceDN w:val="0"/>
        <w:adjustRightInd w:val="0"/>
        <w:spacing w:line="480" w:lineRule="auto"/>
        <w:ind w:left="480" w:hanging="480"/>
        <w:rPr>
          <w:rFonts w:cs="Times New Roman"/>
          <w:noProof/>
        </w:rPr>
      </w:pPr>
      <w:r w:rsidRPr="006C5266">
        <w:rPr>
          <w:rFonts w:cs="Times New Roman"/>
          <w:noProof/>
        </w:rPr>
        <w:t xml:space="preserve">Clarke, I., &amp; Nicholls, H. (2018). </w:t>
      </w:r>
      <w:r w:rsidRPr="006C5266">
        <w:rPr>
          <w:rFonts w:cs="Times New Roman"/>
          <w:i/>
          <w:iCs/>
          <w:noProof/>
        </w:rPr>
        <w:t>Third Wave CBT Integration for Individuals and Teams: Comprehend, Cope and Connect</w:t>
      </w:r>
      <w:r w:rsidRPr="006C5266">
        <w:rPr>
          <w:rFonts w:cs="Times New Roman"/>
          <w:noProof/>
        </w:rPr>
        <w:t>. Routledge.</w:t>
      </w:r>
    </w:p>
    <w:p w14:paraId="001BD14B" w14:textId="3B82B439" w:rsidR="00F37D2A" w:rsidRDefault="00F37D2A" w:rsidP="00F37D2A">
      <w:pPr>
        <w:autoSpaceDE w:val="0"/>
        <w:autoSpaceDN w:val="0"/>
        <w:adjustRightInd w:val="0"/>
        <w:spacing w:line="480" w:lineRule="auto"/>
        <w:ind w:left="480" w:hanging="480"/>
        <w:rPr>
          <w:rFonts w:cs="Times New Roman"/>
          <w:noProof/>
        </w:rPr>
      </w:pPr>
      <w:r w:rsidRPr="006C5266">
        <w:rPr>
          <w:rFonts w:cs="Times New Roman"/>
          <w:noProof/>
        </w:rPr>
        <w:t xml:space="preserve">Clarke, I., &amp; Wilson, H. (2008). </w:t>
      </w:r>
      <w:r w:rsidRPr="006C5266">
        <w:rPr>
          <w:rFonts w:cs="Times New Roman"/>
          <w:i/>
          <w:iCs/>
          <w:noProof/>
        </w:rPr>
        <w:t>Cognitive Behavior Therapy for Acute Inpatient Mental Health Units; working with clients, staff and the milieu</w:t>
      </w:r>
      <w:r w:rsidRPr="006C5266">
        <w:rPr>
          <w:rFonts w:cs="Times New Roman"/>
          <w:noProof/>
        </w:rPr>
        <w:t>. Routledge.</w:t>
      </w:r>
    </w:p>
    <w:p w14:paraId="22230177" w14:textId="77777777" w:rsidR="00D60E9E" w:rsidRPr="00323671" w:rsidRDefault="00D60E9E" w:rsidP="00D60E9E">
      <w:pPr>
        <w:rPr>
          <w:rFonts w:cstheme="minorHAnsi"/>
        </w:rPr>
      </w:pPr>
      <w:r w:rsidRPr="00323671">
        <w:rPr>
          <w:rFonts w:cstheme="minorHAnsi"/>
        </w:rPr>
        <w:t>Durrant, C., Clarke, I., Tolland, A. &amp; Wilson, H.  (2007</w:t>
      </w:r>
      <w:proofErr w:type="gramStart"/>
      <w:r w:rsidRPr="00323671">
        <w:rPr>
          <w:rFonts w:cstheme="minorHAnsi"/>
        </w:rPr>
        <w:t>)  Designing</w:t>
      </w:r>
      <w:proofErr w:type="gramEnd"/>
      <w:r w:rsidRPr="00323671">
        <w:rPr>
          <w:rFonts w:cstheme="minorHAnsi"/>
        </w:rPr>
        <w:t xml:space="preserve"> a CBT Service for an Acute In-patient Setting: A pilot</w:t>
      </w:r>
      <w:r w:rsidRPr="00323671">
        <w:rPr>
          <w:rFonts w:cstheme="minorHAnsi"/>
          <w:b/>
        </w:rPr>
        <w:t xml:space="preserve"> </w:t>
      </w:r>
      <w:r w:rsidRPr="00323671">
        <w:rPr>
          <w:rFonts w:cstheme="minorHAnsi"/>
        </w:rPr>
        <w:t xml:space="preserve">evaluation study. </w:t>
      </w:r>
      <w:r w:rsidRPr="00323671">
        <w:rPr>
          <w:rFonts w:cstheme="minorHAnsi"/>
          <w:i/>
        </w:rPr>
        <w:t>Clinical Psychology and Psychotherapy</w:t>
      </w:r>
      <w:r w:rsidRPr="00323671">
        <w:rPr>
          <w:rFonts w:cstheme="minorHAnsi"/>
        </w:rPr>
        <w:t>. 14, 117-125.</w:t>
      </w:r>
    </w:p>
    <w:p w14:paraId="2048C10E" w14:textId="77777777" w:rsidR="00D60E9E" w:rsidRDefault="00D60E9E" w:rsidP="00F37D2A">
      <w:pPr>
        <w:autoSpaceDE w:val="0"/>
        <w:autoSpaceDN w:val="0"/>
        <w:adjustRightInd w:val="0"/>
        <w:spacing w:line="480" w:lineRule="auto"/>
        <w:ind w:left="480" w:hanging="480"/>
        <w:rPr>
          <w:rFonts w:cs="Times New Roman"/>
          <w:noProof/>
        </w:rPr>
      </w:pPr>
    </w:p>
    <w:p w14:paraId="11656F34" w14:textId="33FC01BB" w:rsidR="00F37D2A" w:rsidRDefault="00F37D2A" w:rsidP="00F37D2A">
      <w:pPr>
        <w:autoSpaceDE w:val="0"/>
        <w:autoSpaceDN w:val="0"/>
        <w:adjustRightInd w:val="0"/>
        <w:spacing w:line="480" w:lineRule="auto"/>
        <w:ind w:left="480" w:hanging="480"/>
        <w:rPr>
          <w:rFonts w:cs="Times New Roman"/>
          <w:noProof/>
        </w:rPr>
      </w:pPr>
      <w:r>
        <w:rPr>
          <w:rFonts w:cs="Times New Roman"/>
          <w:noProof/>
        </w:rPr>
        <w:t xml:space="preserve">Harris J., Clarke, I., &amp; Riches, S. (in press). </w:t>
      </w:r>
      <w:r w:rsidRPr="00D86D92">
        <w:rPr>
          <w:rFonts w:cs="Times New Roman"/>
          <w:noProof/>
        </w:rPr>
        <w:t xml:space="preserve">Developing ‘Comprehend, Cope, and Connect’ training for acute and crisis mental health services: Staff, service user, and carer </w:t>
      </w:r>
      <w:r w:rsidRPr="00D86D92">
        <w:rPr>
          <w:rFonts w:cs="Times New Roman"/>
          <w:noProof/>
        </w:rPr>
        <w:lastRenderedPageBreak/>
        <w:t>perspectives.</w:t>
      </w:r>
      <w:r>
        <w:rPr>
          <w:rFonts w:cs="Times New Roman"/>
          <w:noProof/>
        </w:rPr>
        <w:t xml:space="preserve"> </w:t>
      </w:r>
      <w:r w:rsidRPr="003F0BEE">
        <w:rPr>
          <w:rFonts w:cs="Times New Roman"/>
          <w:i/>
          <w:iCs/>
          <w:noProof/>
        </w:rPr>
        <w:t>Journal of Psychiatric Intensive Care</w:t>
      </w:r>
      <w:r>
        <w:rPr>
          <w:rFonts w:cs="Times New Roman"/>
          <w:noProof/>
        </w:rPr>
        <w:t>.</w:t>
      </w:r>
    </w:p>
    <w:p w14:paraId="65DB320E" w14:textId="6FD9D428" w:rsidR="00D60E9E" w:rsidRDefault="00D60E9E" w:rsidP="00D60E9E">
      <w:pPr>
        <w:widowControl/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kern w:val="0"/>
          <w:lang w:eastAsia="en-US" w:bidi="ar-SA"/>
          <w14:ligatures w14:val="standardContextual"/>
        </w:rPr>
      </w:pPr>
      <w:r>
        <w:rPr>
          <w:rFonts w:cs="Times New Roman"/>
          <w:noProof/>
        </w:rPr>
        <w:t xml:space="preserve">Jones, B. (2022) </w:t>
      </w:r>
      <w:r w:rsidRPr="00D60E9E">
        <w:rPr>
          <w:rFonts w:ascii="TimesNewRomanPS-BoldMT" w:eastAsiaTheme="minorHAnsi" w:hAnsi="TimesNewRomanPS-BoldMT" w:cs="TimesNewRomanPS-BoldMT"/>
          <w:kern w:val="0"/>
          <w:lang w:eastAsia="en-US" w:bidi="ar-SA"/>
          <w14:ligatures w14:val="standardContextual"/>
        </w:rPr>
        <w:t>Implementing the Comprehend Cope and Connect model within older person’s mental</w:t>
      </w:r>
      <w:r>
        <w:rPr>
          <w:rFonts w:ascii="TimesNewRomanPS-BoldMT" w:eastAsiaTheme="minorHAnsi" w:hAnsi="TimesNewRomanPS-BoldMT" w:cs="TimesNewRomanPS-BoldMT"/>
          <w:kern w:val="0"/>
          <w:lang w:eastAsia="en-US" w:bidi="ar-SA"/>
          <w14:ligatures w14:val="standardContextual"/>
        </w:rPr>
        <w:t xml:space="preserve"> </w:t>
      </w:r>
      <w:r w:rsidRPr="00D60E9E">
        <w:rPr>
          <w:rFonts w:ascii="TimesNewRomanPS-BoldMT" w:eastAsiaTheme="minorHAnsi" w:hAnsi="TimesNewRomanPS-BoldMT" w:cs="TimesNewRomanPS-BoldMT"/>
          <w:kern w:val="0"/>
          <w:lang w:eastAsia="en-US" w:bidi="ar-SA"/>
          <w14:ligatures w14:val="standardContextual"/>
        </w:rPr>
        <w:t>health services: A pilot study exploring staff perspectives.</w:t>
      </w:r>
    </w:p>
    <w:p w14:paraId="12AD07D5" w14:textId="0C4E23CC" w:rsidR="00D60E9E" w:rsidRDefault="00D60E9E" w:rsidP="00D60E9E">
      <w:pPr>
        <w:widowControl/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kern w:val="0"/>
          <w:lang w:eastAsia="en-US" w:bidi="ar-SA"/>
          <w14:ligatures w14:val="standardContextual"/>
        </w:rPr>
      </w:pPr>
      <w:r>
        <w:rPr>
          <w:rFonts w:ascii="TimesNewRomanPS-BoldMT" w:eastAsiaTheme="minorHAnsi" w:hAnsi="TimesNewRomanPS-BoldMT" w:cs="TimesNewRomanPS-BoldMT"/>
          <w:kern w:val="0"/>
          <w:lang w:eastAsia="en-US" w:bidi="ar-SA"/>
          <w14:ligatures w14:val="standardContextual"/>
        </w:rPr>
        <w:t>Doctoral Small Scale Research Project. University of Southampton</w:t>
      </w:r>
      <w:r w:rsidR="00D61C4C">
        <w:rPr>
          <w:rFonts w:ascii="TimesNewRomanPS-BoldMT" w:eastAsiaTheme="minorHAnsi" w:hAnsi="TimesNewRomanPS-BoldMT" w:cs="TimesNewRomanPS-BoldMT"/>
          <w:kern w:val="0"/>
          <w:lang w:eastAsia="en-US" w:bidi="ar-SA"/>
          <w14:ligatures w14:val="standardContextual"/>
        </w:rPr>
        <w:t>: f</w:t>
      </w:r>
      <w:r w:rsidR="00D61C4C">
        <w:rPr>
          <w:rFonts w:ascii="TimesNewRomanPSMT" w:eastAsiaTheme="minorHAnsi" w:hAnsi="TimesNewRomanPSMT" w:cs="TimesNewRomanPSMT"/>
          <w:kern w:val="0"/>
          <w:lang w:eastAsia="en-US" w:bidi="ar-SA"/>
          <w14:ligatures w14:val="standardContextual"/>
        </w:rPr>
        <w:t>or submission to The FPOP Bulletin.</w:t>
      </w:r>
    </w:p>
    <w:p w14:paraId="3BAB7EEB" w14:textId="77777777" w:rsidR="00D60E9E" w:rsidRPr="00D60E9E" w:rsidRDefault="00D60E9E" w:rsidP="00D60E9E">
      <w:pPr>
        <w:widowControl/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kern w:val="0"/>
          <w:lang w:eastAsia="en-US" w:bidi="ar-SA"/>
          <w14:ligatures w14:val="standardContextual"/>
        </w:rPr>
      </w:pPr>
    </w:p>
    <w:p w14:paraId="333998AE" w14:textId="77777777" w:rsidR="002C6B0D" w:rsidRDefault="002C6B0D" w:rsidP="002C6B0D">
      <w:pPr>
        <w:spacing w:after="240" w:line="360" w:lineRule="auto"/>
        <w:rPr>
          <w:rFonts w:cstheme="minorHAnsi"/>
        </w:rPr>
      </w:pPr>
      <w:r w:rsidRPr="00323671">
        <w:rPr>
          <w:rFonts w:cstheme="minorHAnsi"/>
        </w:rPr>
        <w:t xml:space="preserve">Owen, M., Sellwood, W., Kan, S., Murray, J., &amp; </w:t>
      </w:r>
      <w:proofErr w:type="spellStart"/>
      <w:r w:rsidRPr="00323671">
        <w:rPr>
          <w:rFonts w:cstheme="minorHAnsi"/>
        </w:rPr>
        <w:t>Sarsam</w:t>
      </w:r>
      <w:proofErr w:type="spellEnd"/>
      <w:r w:rsidRPr="00323671">
        <w:rPr>
          <w:rFonts w:cstheme="minorHAnsi"/>
        </w:rPr>
        <w:t xml:space="preserve">, </w:t>
      </w:r>
      <w:proofErr w:type="gramStart"/>
      <w:r w:rsidRPr="00323671">
        <w:rPr>
          <w:rFonts w:cstheme="minorHAnsi"/>
        </w:rPr>
        <w:t>M.(</w:t>
      </w:r>
      <w:proofErr w:type="gramEnd"/>
      <w:r w:rsidRPr="00323671">
        <w:rPr>
          <w:rFonts w:cstheme="minorHAnsi"/>
        </w:rPr>
        <w:t xml:space="preserve">2015). Group CBT for psychosis: A longitudinal, controlled trial with inpatients. </w:t>
      </w:r>
      <w:r w:rsidRPr="00323671">
        <w:rPr>
          <w:rFonts w:cstheme="minorHAnsi"/>
          <w:i/>
        </w:rPr>
        <w:t>Behaviour Research and Therapy</w:t>
      </w:r>
      <w:r w:rsidRPr="00323671">
        <w:rPr>
          <w:rFonts w:cstheme="minorHAnsi"/>
        </w:rPr>
        <w:t xml:space="preserve"> </w:t>
      </w:r>
      <w:r w:rsidRPr="00323671">
        <w:rPr>
          <w:rFonts w:cstheme="minorHAnsi"/>
          <w:i/>
        </w:rPr>
        <w:t>65</w:t>
      </w:r>
      <w:r w:rsidRPr="00323671">
        <w:rPr>
          <w:rFonts w:cstheme="minorHAnsi"/>
        </w:rPr>
        <w:t>, 76 -85</w:t>
      </w:r>
    </w:p>
    <w:p w14:paraId="70316D43" w14:textId="77777777" w:rsidR="002C6B0D" w:rsidRDefault="002C6B0D" w:rsidP="00F37D2A">
      <w:pPr>
        <w:autoSpaceDE w:val="0"/>
        <w:autoSpaceDN w:val="0"/>
        <w:adjustRightInd w:val="0"/>
        <w:spacing w:line="480" w:lineRule="auto"/>
        <w:ind w:left="480" w:hanging="480"/>
        <w:rPr>
          <w:rFonts w:cs="Times New Roman"/>
          <w:noProof/>
        </w:rPr>
      </w:pPr>
    </w:p>
    <w:p w14:paraId="4603974B" w14:textId="77777777" w:rsidR="004530B3" w:rsidRPr="006C5266" w:rsidRDefault="004530B3" w:rsidP="004530B3">
      <w:pPr>
        <w:autoSpaceDE w:val="0"/>
        <w:autoSpaceDN w:val="0"/>
        <w:adjustRightInd w:val="0"/>
        <w:spacing w:line="480" w:lineRule="auto"/>
        <w:ind w:left="480" w:hanging="480"/>
        <w:rPr>
          <w:rFonts w:cs="Times New Roman"/>
          <w:noProof/>
        </w:rPr>
      </w:pPr>
      <w:r w:rsidRPr="006C5266">
        <w:rPr>
          <w:rFonts w:cs="Times New Roman"/>
          <w:noProof/>
        </w:rPr>
        <w:t xml:space="preserve">Paterson, C., Karatzias, T., Harper, S., Dougall, N., Dickson, A., &amp; Hutton, P. (2019). A feasibility study of a cross-diagnostic, CBT-based psychological intervention for acute mental health inpatients: Results, challenges, and methodological implications. </w:t>
      </w:r>
      <w:r w:rsidRPr="006C5266">
        <w:rPr>
          <w:rFonts w:cs="Times New Roman"/>
          <w:i/>
          <w:iCs/>
          <w:noProof/>
        </w:rPr>
        <w:t>British Journal of Clinical Psychology</w:t>
      </w:r>
      <w:r w:rsidRPr="006C5266">
        <w:rPr>
          <w:rFonts w:cs="Times New Roman"/>
          <w:noProof/>
        </w:rPr>
        <w:t xml:space="preserve">, </w:t>
      </w:r>
      <w:r w:rsidRPr="006C5266">
        <w:rPr>
          <w:rFonts w:cs="Times New Roman"/>
          <w:i/>
          <w:iCs/>
          <w:noProof/>
        </w:rPr>
        <w:t>58</w:t>
      </w:r>
      <w:r w:rsidRPr="006C5266">
        <w:rPr>
          <w:rFonts w:cs="Times New Roman"/>
          <w:noProof/>
        </w:rPr>
        <w:t>(1), 211–230.</w:t>
      </w:r>
    </w:p>
    <w:p w14:paraId="61AC599B" w14:textId="77777777" w:rsidR="002C6B0D" w:rsidRPr="00B84FC7" w:rsidRDefault="002C6B0D" w:rsidP="002C6B0D">
      <w:pPr>
        <w:spacing w:before="100" w:beforeAutospacing="1" w:after="100" w:afterAutospacing="1"/>
        <w:rPr>
          <w:rFonts w:ascii="FSBrabo" w:hAnsi="FSBrabo" w:hint="eastAsia"/>
          <w:color w:val="000000"/>
          <w:sz w:val="15"/>
          <w:szCs w:val="15"/>
          <w:lang w:val="en" w:eastAsia="en-GB"/>
        </w:rPr>
      </w:pPr>
      <w:r w:rsidRPr="00F33360">
        <w:rPr>
          <w:rFonts w:ascii="FSBrabo" w:hAnsi="FSBrabo"/>
          <w:color w:val="000000"/>
          <w:lang w:val="en" w:eastAsia="en-GB"/>
        </w:rPr>
        <w:t>Phiri,</w:t>
      </w:r>
      <w:r>
        <w:rPr>
          <w:rFonts w:ascii="FSBrabo" w:hAnsi="FSBrabo"/>
          <w:color w:val="000000"/>
          <w:lang w:val="en" w:eastAsia="en-GB"/>
        </w:rPr>
        <w:t xml:space="preserve"> P.,</w:t>
      </w:r>
      <w:r w:rsidRPr="00F33360">
        <w:rPr>
          <w:rFonts w:ascii="FSBrabo" w:hAnsi="FSBrabo"/>
          <w:color w:val="000000"/>
          <w:lang w:val="en" w:eastAsia="en-GB"/>
        </w:rPr>
        <w:t xml:space="preserve"> Clarke,</w:t>
      </w:r>
      <w:r>
        <w:rPr>
          <w:rFonts w:ascii="FSBrabo" w:hAnsi="FSBrabo"/>
          <w:color w:val="000000"/>
          <w:lang w:val="en" w:eastAsia="en-GB"/>
        </w:rPr>
        <w:t xml:space="preserve"> </w:t>
      </w:r>
      <w:proofErr w:type="gramStart"/>
      <w:r>
        <w:rPr>
          <w:rFonts w:ascii="FSBrabo" w:hAnsi="FSBrabo"/>
          <w:color w:val="000000"/>
          <w:lang w:val="en" w:eastAsia="en-GB"/>
        </w:rPr>
        <w:t>I.,</w:t>
      </w:r>
      <w:proofErr w:type="spellStart"/>
      <w:r w:rsidRPr="00F33360">
        <w:rPr>
          <w:rFonts w:ascii="FSBrabo" w:hAnsi="FSBrabo"/>
          <w:color w:val="000000"/>
          <w:lang w:val="en" w:eastAsia="en-GB"/>
        </w:rPr>
        <w:t>Baxter</w:t>
      </w:r>
      <w:proofErr w:type="gramEnd"/>
      <w:r w:rsidRPr="00F33360">
        <w:rPr>
          <w:rFonts w:ascii="FSBrabo" w:hAnsi="FSBrabo"/>
          <w:color w:val="000000"/>
          <w:lang w:val="en" w:eastAsia="en-GB"/>
        </w:rPr>
        <w:t>,</w:t>
      </w:r>
      <w:r>
        <w:rPr>
          <w:rFonts w:ascii="FSBrabo" w:hAnsi="FSBrabo"/>
          <w:color w:val="000000"/>
          <w:lang w:val="en" w:eastAsia="en-GB"/>
        </w:rPr>
        <w:t>L</w:t>
      </w:r>
      <w:proofErr w:type="spellEnd"/>
      <w:r>
        <w:rPr>
          <w:rFonts w:ascii="FSBrabo" w:hAnsi="FSBrabo"/>
          <w:color w:val="000000"/>
          <w:lang w:val="en" w:eastAsia="en-GB"/>
        </w:rPr>
        <w:t xml:space="preserve">., </w:t>
      </w:r>
      <w:proofErr w:type="spellStart"/>
      <w:r w:rsidRPr="00F33360">
        <w:rPr>
          <w:rFonts w:ascii="FSBrabo" w:hAnsi="FSBrabo"/>
          <w:color w:val="000000"/>
          <w:lang w:val="en" w:eastAsia="en-GB"/>
        </w:rPr>
        <w:t>Elliot,</w:t>
      </w:r>
      <w:r>
        <w:rPr>
          <w:rFonts w:ascii="FSBrabo" w:hAnsi="FSBrabo"/>
          <w:color w:val="000000"/>
          <w:lang w:val="en" w:eastAsia="en-GB"/>
        </w:rPr>
        <w:t>K</w:t>
      </w:r>
      <w:proofErr w:type="spellEnd"/>
      <w:r>
        <w:rPr>
          <w:rFonts w:ascii="FSBrabo" w:hAnsi="FSBrabo"/>
          <w:color w:val="000000"/>
          <w:lang w:val="en" w:eastAsia="en-GB"/>
        </w:rPr>
        <w:t xml:space="preserve">. </w:t>
      </w:r>
      <w:r w:rsidRPr="00F33360">
        <w:rPr>
          <w:rFonts w:ascii="FSBrabo" w:hAnsi="FSBrabo"/>
          <w:color w:val="000000"/>
          <w:lang w:val="en" w:eastAsia="en-GB"/>
        </w:rPr>
        <w:t>Rathod</w:t>
      </w:r>
      <w:r>
        <w:rPr>
          <w:rFonts w:ascii="FSBrabo" w:hAnsi="FSBrabo"/>
          <w:color w:val="000000"/>
          <w:lang w:val="en" w:eastAsia="en-GB"/>
        </w:rPr>
        <w:t xml:space="preserve">, S. and </w:t>
      </w:r>
      <w:r w:rsidRPr="00F33360">
        <w:rPr>
          <w:rFonts w:ascii="FSBrabo" w:hAnsi="FSBrabo"/>
          <w:color w:val="000000"/>
          <w:lang w:val="en" w:eastAsia="en-GB"/>
        </w:rPr>
        <w:t>Naeem</w:t>
      </w:r>
      <w:r>
        <w:rPr>
          <w:rFonts w:ascii="FSBrabo" w:hAnsi="FSBrabo"/>
          <w:color w:val="000000"/>
          <w:lang w:val="en" w:eastAsia="en-GB"/>
        </w:rPr>
        <w:t>, F. (</w:t>
      </w:r>
      <w:r w:rsidRPr="00F33360">
        <w:rPr>
          <w:rFonts w:ascii="FSBrabo" w:hAnsi="FSBrabo"/>
          <w:color w:val="000000"/>
          <w:lang w:val="en" w:eastAsia="en-GB"/>
        </w:rPr>
        <w:t xml:space="preserve"> 2021</w:t>
      </w:r>
      <w:r>
        <w:rPr>
          <w:rFonts w:ascii="FSBrabo" w:hAnsi="FSBrabo"/>
          <w:color w:val="000000"/>
          <w:lang w:val="en" w:eastAsia="en-GB"/>
        </w:rPr>
        <w:t xml:space="preserve">) </w:t>
      </w:r>
      <w:r w:rsidRPr="00F33360">
        <w:rPr>
          <w:rFonts w:ascii="FSBrabo" w:hAnsi="FSBrabo"/>
          <w:bCs/>
          <w:i/>
          <w:color w:val="000000"/>
          <w:kern w:val="36"/>
          <w:lang w:val="en" w:eastAsia="en-GB"/>
        </w:rPr>
        <w:t>Culture Free CBT for Diverse Groups</w:t>
      </w:r>
      <w:r>
        <w:rPr>
          <w:rFonts w:ascii="FSBrabo" w:hAnsi="FSBrabo"/>
          <w:bCs/>
          <w:i/>
          <w:color w:val="000000"/>
          <w:kern w:val="36"/>
          <w:lang w:val="en" w:eastAsia="en-GB"/>
        </w:rPr>
        <w:t xml:space="preserve">.   </w:t>
      </w:r>
      <w:r w:rsidRPr="00F33360">
        <w:rPr>
          <w:rFonts w:ascii="FSBrabo" w:hAnsi="FSBrabo"/>
          <w:color w:val="000000"/>
          <w:lang w:val="en" w:eastAsia="en-GB"/>
        </w:rPr>
        <w:t>DOI: 10.5772/intechopen.93904</w:t>
      </w:r>
      <w:r>
        <w:rPr>
          <w:rFonts w:ascii="FSBrabo" w:hAnsi="FSBrabo"/>
          <w:color w:val="000000"/>
          <w:lang w:val="en" w:eastAsia="en-GB"/>
        </w:rPr>
        <w:t xml:space="preserve"> </w:t>
      </w:r>
      <w:r w:rsidRPr="00F33360">
        <w:rPr>
          <w:rFonts w:ascii="FSBrabo" w:hAnsi="FSBrabo"/>
          <w:color w:val="000000"/>
          <w:sz w:val="15"/>
          <w:szCs w:val="15"/>
          <w:lang w:val="en" w:eastAsia="en-GB"/>
        </w:rPr>
        <w:t>Open access peer-rev</w:t>
      </w:r>
      <w:r>
        <w:rPr>
          <w:rFonts w:ascii="FSBrabo" w:hAnsi="FSBrabo"/>
          <w:color w:val="000000"/>
          <w:sz w:val="15"/>
          <w:szCs w:val="15"/>
          <w:lang w:val="en" w:eastAsia="en-GB"/>
        </w:rPr>
        <w:t>iewed chapter - ONLINE FIRST</w:t>
      </w:r>
    </w:p>
    <w:p w14:paraId="12CFFED3" w14:textId="77777777" w:rsidR="004530B3" w:rsidRDefault="004530B3" w:rsidP="004530B3"/>
    <w:p w14:paraId="115A0878" w14:textId="77777777" w:rsidR="004530B3" w:rsidRDefault="004530B3" w:rsidP="00F37D2A">
      <w:pPr>
        <w:autoSpaceDE w:val="0"/>
        <w:autoSpaceDN w:val="0"/>
        <w:adjustRightInd w:val="0"/>
        <w:spacing w:line="480" w:lineRule="auto"/>
        <w:ind w:left="480" w:hanging="480"/>
        <w:rPr>
          <w:rFonts w:cs="Times New Roman"/>
          <w:noProof/>
        </w:rPr>
      </w:pPr>
    </w:p>
    <w:p w14:paraId="6E60D964" w14:textId="77777777" w:rsidR="004530B3" w:rsidRPr="00F57F45" w:rsidRDefault="004530B3" w:rsidP="004530B3">
      <w:pPr>
        <w:shd w:val="clear" w:color="auto" w:fill="FFFFFF"/>
        <w:spacing w:after="150"/>
        <w:rPr>
          <w:rFonts w:cs="Calibri"/>
          <w:b/>
          <w:bCs/>
          <w:color w:val="111111"/>
          <w:lang w:eastAsia="en-GB"/>
        </w:rPr>
      </w:pPr>
      <w:r w:rsidRPr="00F57F45">
        <w:rPr>
          <w:rFonts w:cs="Calibri"/>
          <w:color w:val="111111"/>
          <w:lang w:eastAsia="en-GB"/>
        </w:rPr>
        <w:t xml:space="preserve">Phiri, P., Clarke, I. Baxter, L., </w:t>
      </w:r>
      <w:proofErr w:type="spellStart"/>
      <w:r w:rsidRPr="00F57F45">
        <w:rPr>
          <w:rFonts w:cs="Calibri"/>
          <w:color w:val="111111"/>
          <w:lang w:eastAsia="en-GB"/>
        </w:rPr>
        <w:t>Yutain</w:t>
      </w:r>
      <w:proofErr w:type="spellEnd"/>
      <w:r w:rsidRPr="00F57F45">
        <w:rPr>
          <w:rFonts w:cs="Calibri"/>
          <w:color w:val="111111"/>
          <w:lang w:eastAsia="en-GB"/>
        </w:rPr>
        <w:t xml:space="preserve">, Z. Shi, J. Yuan, X., Rathod, S., Soomro, M., Delanerolle, G. &amp; Naeem, F. (2023) Evaluation of a culturally adapted cognitive </w:t>
      </w:r>
      <w:proofErr w:type="spellStart"/>
      <w:r w:rsidRPr="00F57F45">
        <w:rPr>
          <w:rFonts w:cs="Calibri"/>
          <w:color w:val="111111"/>
          <w:lang w:eastAsia="en-GB"/>
        </w:rPr>
        <w:t>behavior</w:t>
      </w:r>
      <w:proofErr w:type="spellEnd"/>
      <w:r w:rsidRPr="00F57F45">
        <w:rPr>
          <w:rFonts w:cs="Calibri"/>
          <w:color w:val="111111"/>
          <w:lang w:eastAsia="en-GB"/>
        </w:rPr>
        <w:t xml:space="preserve"> therapy-based, third-wave therapy manual</w:t>
      </w:r>
      <w:r w:rsidRPr="00F57F45">
        <w:rPr>
          <w:rFonts w:cs="Calibri"/>
          <w:b/>
          <w:bCs/>
          <w:color w:val="111111"/>
          <w:lang w:eastAsia="en-GB"/>
        </w:rPr>
        <w:t xml:space="preserve">. </w:t>
      </w:r>
      <w:r w:rsidRPr="00F57F45">
        <w:rPr>
          <w:rFonts w:cs="Calibri"/>
          <w:i/>
          <w:iCs/>
          <w:color w:val="111111"/>
          <w:lang w:eastAsia="en-GB"/>
        </w:rPr>
        <w:t>World Journal of Psychiatry</w:t>
      </w:r>
      <w:r w:rsidRPr="00F57F45">
        <w:rPr>
          <w:rFonts w:cs="Calibri"/>
          <w:color w:val="111111"/>
          <w:lang w:eastAsia="en-GB"/>
        </w:rPr>
        <w:t xml:space="preserve"> 13 (1) 15-35</w:t>
      </w:r>
    </w:p>
    <w:p w14:paraId="5EF4BF6E" w14:textId="77777777" w:rsidR="004530B3" w:rsidRPr="006C5266" w:rsidRDefault="004530B3" w:rsidP="00F37D2A">
      <w:pPr>
        <w:autoSpaceDE w:val="0"/>
        <w:autoSpaceDN w:val="0"/>
        <w:adjustRightInd w:val="0"/>
        <w:spacing w:line="480" w:lineRule="auto"/>
        <w:ind w:left="480" w:hanging="480"/>
        <w:rPr>
          <w:rFonts w:cs="Times New Roman"/>
          <w:noProof/>
        </w:rPr>
      </w:pPr>
    </w:p>
    <w:p w14:paraId="57F79EE8" w14:textId="77777777" w:rsidR="00F37D2A" w:rsidRPr="006C5266" w:rsidRDefault="00F37D2A" w:rsidP="00F37D2A">
      <w:pPr>
        <w:autoSpaceDE w:val="0"/>
        <w:autoSpaceDN w:val="0"/>
        <w:adjustRightInd w:val="0"/>
        <w:spacing w:line="480" w:lineRule="auto"/>
        <w:ind w:left="480" w:hanging="480"/>
        <w:rPr>
          <w:rFonts w:cs="Times New Roman"/>
          <w:noProof/>
        </w:rPr>
      </w:pPr>
      <w:r w:rsidRPr="006C5266">
        <w:rPr>
          <w:rFonts w:cs="Times New Roman"/>
          <w:noProof/>
        </w:rPr>
        <w:t xml:space="preserve">Riches, S., Csehi, R., Steer, N., Azevedo, L., Vasile, R., &amp; Lokhande, M. (2020). Video call-based psychological therapy for inpatients during the COVID-19 lockdown. </w:t>
      </w:r>
      <w:r w:rsidRPr="006C5266">
        <w:rPr>
          <w:rFonts w:cs="Times New Roman"/>
          <w:i/>
          <w:iCs/>
          <w:noProof/>
        </w:rPr>
        <w:t>Cyberpsychology Bulletin</w:t>
      </w:r>
      <w:r w:rsidRPr="006C5266">
        <w:rPr>
          <w:rFonts w:cs="Times New Roman"/>
          <w:noProof/>
        </w:rPr>
        <w:t xml:space="preserve">, </w:t>
      </w:r>
      <w:r w:rsidRPr="006C5266">
        <w:rPr>
          <w:rFonts w:cs="Times New Roman"/>
          <w:i/>
          <w:iCs/>
          <w:noProof/>
        </w:rPr>
        <w:t>3</w:t>
      </w:r>
      <w:r w:rsidRPr="006C5266">
        <w:rPr>
          <w:rFonts w:cs="Times New Roman"/>
          <w:noProof/>
        </w:rPr>
        <w:t>.</w:t>
      </w:r>
    </w:p>
    <w:p w14:paraId="51A89500" w14:textId="77777777" w:rsidR="00C93F97" w:rsidRPr="00C93F97" w:rsidRDefault="007E5CE6" w:rsidP="00C93F97">
      <w:pPr>
        <w:autoSpaceDE w:val="0"/>
        <w:autoSpaceDN w:val="0"/>
        <w:spacing w:before="100" w:beforeAutospacing="1" w:after="100" w:afterAutospacing="1" w:line="480" w:lineRule="auto"/>
        <w:ind w:left="480"/>
        <w:rPr>
          <w:rFonts w:eastAsia="Times New Roman" w:cs="Times New Roman"/>
          <w:kern w:val="0"/>
          <w:lang w:eastAsia="en-GB" w:bidi="ar-SA"/>
        </w:rPr>
      </w:pPr>
      <w:r>
        <w:rPr>
          <w:rFonts w:cs="Times New Roman"/>
          <w:noProof/>
        </w:rPr>
        <w:t xml:space="preserve"> </w:t>
      </w:r>
      <w:r w:rsidR="00C93F97" w:rsidRPr="00C93F97">
        <w:rPr>
          <w:rFonts w:eastAsia="Times New Roman" w:cs="Times New Roman"/>
          <w:kern w:val="0"/>
          <w:lang w:eastAsia="en-GB" w:bidi="ar-SA"/>
        </w:rPr>
        <w:t xml:space="preserve">Riches, </w:t>
      </w:r>
      <w:proofErr w:type="spellStart"/>
      <w:proofErr w:type="gramStart"/>
      <w:r w:rsidR="00C93F97" w:rsidRPr="00C93F97">
        <w:rPr>
          <w:rFonts w:eastAsia="Times New Roman" w:cs="Times New Roman"/>
          <w:kern w:val="0"/>
          <w:lang w:eastAsia="en-GB" w:bidi="ar-SA"/>
        </w:rPr>
        <w:t>S.,Araci</w:t>
      </w:r>
      <w:proofErr w:type="spellEnd"/>
      <w:proofErr w:type="gramEnd"/>
      <w:r w:rsidR="00C93F97" w:rsidRPr="00C93F97">
        <w:rPr>
          <w:rFonts w:eastAsia="Times New Roman" w:cs="Times New Roman"/>
          <w:kern w:val="0"/>
          <w:vertAlign w:val="superscript"/>
          <w:lang w:eastAsia="en-GB" w:bidi="ar-SA"/>
        </w:rPr>
        <w:t xml:space="preserve">, </w:t>
      </w:r>
      <w:r w:rsidR="00C93F97" w:rsidRPr="00C93F97">
        <w:rPr>
          <w:rFonts w:eastAsia="Times New Roman" w:cs="Times New Roman"/>
          <w:kern w:val="0"/>
          <w:lang w:eastAsia="en-GB" w:bidi="ar-SA"/>
        </w:rPr>
        <w:t>D., Csehi</w:t>
      </w:r>
      <w:r w:rsidR="00C93F97" w:rsidRPr="00C93F97">
        <w:rPr>
          <w:rFonts w:eastAsia="Times New Roman" w:cs="Times New Roman"/>
          <w:kern w:val="0"/>
          <w:vertAlign w:val="superscript"/>
          <w:lang w:eastAsia="en-GB" w:bidi="ar-SA"/>
        </w:rPr>
        <w:t xml:space="preserve">. </w:t>
      </w:r>
      <w:r w:rsidR="00C93F97" w:rsidRPr="00C93F97">
        <w:rPr>
          <w:rFonts w:eastAsia="Times New Roman" w:cs="Times New Roman"/>
          <w:kern w:val="0"/>
          <w:lang w:eastAsia="en-GB" w:bidi="ar-SA"/>
        </w:rPr>
        <w:t>R., Saidel,</w:t>
      </w:r>
      <w:r w:rsidR="00C93F97" w:rsidRPr="00C93F97">
        <w:rPr>
          <w:rFonts w:eastAsia="Times New Roman" w:cs="Times New Roman"/>
          <w:kern w:val="0"/>
          <w:vertAlign w:val="superscript"/>
          <w:lang w:eastAsia="en-GB" w:bidi="ar-SA"/>
        </w:rPr>
        <w:t xml:space="preserve"> </w:t>
      </w:r>
      <w:r w:rsidR="00C93F97" w:rsidRPr="00C93F97">
        <w:rPr>
          <w:rFonts w:eastAsia="Times New Roman" w:cs="Times New Roman"/>
          <w:kern w:val="0"/>
          <w:lang w:eastAsia="en-GB" w:bidi="ar-SA"/>
        </w:rPr>
        <w:t>S., Gatherer</w:t>
      </w:r>
      <w:r w:rsidR="00C93F97" w:rsidRPr="00C93F97">
        <w:rPr>
          <w:rFonts w:eastAsia="Times New Roman" w:cs="Times New Roman"/>
          <w:kern w:val="0"/>
          <w:vertAlign w:val="superscript"/>
          <w:lang w:eastAsia="en-GB" w:bidi="ar-SA"/>
        </w:rPr>
        <w:t xml:space="preserve">, </w:t>
      </w:r>
      <w:r w:rsidR="00C93F97" w:rsidRPr="00C93F97">
        <w:rPr>
          <w:rFonts w:eastAsia="Times New Roman" w:cs="Times New Roman"/>
          <w:kern w:val="0"/>
          <w:lang w:eastAsia="en-GB" w:bidi="ar-SA"/>
        </w:rPr>
        <w:t xml:space="preserve">C., </w:t>
      </w:r>
      <w:proofErr w:type="spellStart"/>
      <w:r w:rsidR="00C93F97" w:rsidRPr="00C93F97">
        <w:rPr>
          <w:rFonts w:eastAsia="Times New Roman" w:cs="Times New Roman"/>
          <w:kern w:val="0"/>
          <w:lang w:eastAsia="en-GB" w:bidi="ar-SA"/>
        </w:rPr>
        <w:t>Matcham</w:t>
      </w:r>
      <w:proofErr w:type="spellEnd"/>
      <w:r w:rsidR="00C93F97" w:rsidRPr="00C93F97">
        <w:rPr>
          <w:rFonts w:eastAsia="Times New Roman" w:cs="Times New Roman"/>
          <w:kern w:val="0"/>
          <w:vertAlign w:val="superscript"/>
          <w:lang w:eastAsia="en-GB" w:bidi="ar-SA"/>
        </w:rPr>
        <w:t xml:space="preserve">, </w:t>
      </w:r>
      <w:r w:rsidR="00C93F97" w:rsidRPr="00C93F97">
        <w:rPr>
          <w:rFonts w:eastAsia="Times New Roman" w:cs="Times New Roman"/>
          <w:kern w:val="0"/>
          <w:lang w:eastAsia="en-GB" w:bidi="ar-SA"/>
        </w:rPr>
        <w:t xml:space="preserve">K., &amp; </w:t>
      </w:r>
      <w:proofErr w:type="gramStart"/>
      <w:r w:rsidR="00C93F97" w:rsidRPr="00C93F97">
        <w:rPr>
          <w:rFonts w:eastAsia="Times New Roman" w:cs="Times New Roman"/>
          <w:kern w:val="0"/>
          <w:lang w:eastAsia="en-GB" w:bidi="ar-SA"/>
        </w:rPr>
        <w:t>Clarke</w:t>
      </w:r>
      <w:r w:rsidR="00C93F97" w:rsidRPr="00C93F97">
        <w:rPr>
          <w:rFonts w:eastAsia="Times New Roman" w:cs="Times New Roman"/>
          <w:kern w:val="0"/>
          <w:vertAlign w:val="superscript"/>
          <w:lang w:eastAsia="en-GB" w:bidi="ar-SA"/>
        </w:rPr>
        <w:t xml:space="preserve">  </w:t>
      </w:r>
      <w:r w:rsidR="00C93F97" w:rsidRPr="00C93F97">
        <w:rPr>
          <w:rFonts w:eastAsia="Times New Roman" w:cs="Times New Roman"/>
          <w:kern w:val="0"/>
          <w:lang w:eastAsia="en-GB" w:bidi="ar-SA"/>
        </w:rPr>
        <w:t>I.</w:t>
      </w:r>
      <w:proofErr w:type="gramEnd"/>
      <w:r w:rsidR="00C93F97" w:rsidRPr="00C93F97">
        <w:rPr>
          <w:rFonts w:eastAsia="Times New Roman" w:cs="Times New Roman"/>
          <w:kern w:val="0"/>
          <w:lang w:eastAsia="en-GB" w:bidi="ar-SA"/>
        </w:rPr>
        <w:t xml:space="preserve"> (in submission). </w:t>
      </w:r>
      <w:bookmarkStart w:id="0" w:name="m_6359128286828389671__Hlk139984027"/>
      <w:r w:rsidR="00C93F97" w:rsidRPr="00C93F97">
        <w:rPr>
          <w:rFonts w:eastAsia="Times New Roman" w:cs="Times New Roman"/>
          <w:kern w:val="0"/>
          <w:lang w:eastAsia="en-GB" w:bidi="ar-SA"/>
        </w:rPr>
        <w:t>Creating psychologically informed environments on acute psychiatric wards: A lived experience-led study of staff experience</w:t>
      </w:r>
      <w:bookmarkEnd w:id="0"/>
      <w:r w:rsidR="00C93F97" w:rsidRPr="00C93F97">
        <w:rPr>
          <w:rFonts w:eastAsia="Times New Roman" w:cs="Times New Roman"/>
          <w:kern w:val="0"/>
          <w:lang w:eastAsia="en-GB" w:bidi="ar-SA"/>
        </w:rPr>
        <w:t>.</w:t>
      </w:r>
      <w:r w:rsidR="00C93F97" w:rsidRPr="00C93F97">
        <w:rPr>
          <w:rFonts w:eastAsia="Times New Roman" w:cs="Times New Roman"/>
          <w:i/>
          <w:iCs/>
          <w:kern w:val="0"/>
          <w:lang w:eastAsia="en-GB" w:bidi="ar-SA"/>
        </w:rPr>
        <w:t xml:space="preserve"> Journal of Psychiatric Intensive Care</w:t>
      </w:r>
      <w:r w:rsidR="00C93F97" w:rsidRPr="00C93F97">
        <w:rPr>
          <w:rFonts w:eastAsia="Times New Roman" w:cs="Times New Roman"/>
          <w:kern w:val="0"/>
          <w:lang w:eastAsia="en-GB" w:bidi="ar-SA"/>
        </w:rPr>
        <w:t>.</w:t>
      </w:r>
    </w:p>
    <w:p w14:paraId="4B690913" w14:textId="77777777" w:rsidR="00C93F97" w:rsidRPr="00C93F97" w:rsidRDefault="00C93F97" w:rsidP="00C93F97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en-GB" w:bidi="ar-SA"/>
        </w:rPr>
      </w:pPr>
      <w:r w:rsidRPr="00C93F97">
        <w:rPr>
          <w:rFonts w:eastAsia="Times New Roman" w:cs="Times New Roman"/>
          <w:kern w:val="0"/>
          <w:lang w:eastAsia="en-GB" w:bidi="ar-SA"/>
        </w:rPr>
        <w:lastRenderedPageBreak/>
        <w:t> </w:t>
      </w:r>
    </w:p>
    <w:p w14:paraId="51FF529F" w14:textId="178E0335" w:rsidR="00F37D2A" w:rsidRPr="006C5266" w:rsidRDefault="00F37D2A" w:rsidP="00F37D2A">
      <w:pPr>
        <w:autoSpaceDE w:val="0"/>
        <w:autoSpaceDN w:val="0"/>
        <w:adjustRightInd w:val="0"/>
        <w:spacing w:line="480" w:lineRule="auto"/>
        <w:ind w:left="480" w:hanging="480"/>
        <w:rPr>
          <w:rFonts w:cs="Times New Roman"/>
          <w:noProof/>
        </w:rPr>
      </w:pPr>
    </w:p>
    <w:sectPr w:rsidR="00F37D2A" w:rsidRPr="006C52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9056" w14:textId="77777777" w:rsidR="00853742" w:rsidRDefault="00853742" w:rsidP="00853742">
      <w:r>
        <w:separator/>
      </w:r>
    </w:p>
  </w:endnote>
  <w:endnote w:type="continuationSeparator" w:id="0">
    <w:p w14:paraId="6B1F1A5A" w14:textId="77777777" w:rsidR="00853742" w:rsidRDefault="00853742" w:rsidP="0085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SBrab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E53C" w14:textId="77777777" w:rsidR="00853742" w:rsidRDefault="00853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21A8" w14:textId="77777777" w:rsidR="00853742" w:rsidRDefault="008537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DE7B" w14:textId="77777777" w:rsidR="00853742" w:rsidRDefault="00853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73F9" w14:textId="77777777" w:rsidR="00853742" w:rsidRDefault="00853742" w:rsidP="00853742">
      <w:r>
        <w:separator/>
      </w:r>
    </w:p>
  </w:footnote>
  <w:footnote w:type="continuationSeparator" w:id="0">
    <w:p w14:paraId="04AA6DA1" w14:textId="77777777" w:rsidR="00853742" w:rsidRDefault="00853742" w:rsidP="0085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04BB" w14:textId="77777777" w:rsidR="00853742" w:rsidRDefault="00853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D777" w14:textId="77777777" w:rsidR="00853742" w:rsidRDefault="008537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C4B0" w14:textId="77777777" w:rsidR="00853742" w:rsidRDefault="008537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2A"/>
    <w:rsid w:val="002C6B0D"/>
    <w:rsid w:val="004530B3"/>
    <w:rsid w:val="00676EB5"/>
    <w:rsid w:val="007E5CE6"/>
    <w:rsid w:val="00840371"/>
    <w:rsid w:val="00853742"/>
    <w:rsid w:val="00AB01A4"/>
    <w:rsid w:val="00C93F97"/>
    <w:rsid w:val="00D60E9E"/>
    <w:rsid w:val="00D61C4C"/>
    <w:rsid w:val="00D75D6C"/>
    <w:rsid w:val="00E260E9"/>
    <w:rsid w:val="00F115A0"/>
    <w:rsid w:val="00F37D2A"/>
    <w:rsid w:val="00FB7F16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3030"/>
  <w15:chartTrackingRefBased/>
  <w15:docId w15:val="{A52178F2-7A8A-4FD1-B125-13153D65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D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heading6">
    <w:name w:val="titleheading6"/>
    <w:rsid w:val="00840371"/>
  </w:style>
  <w:style w:type="paragraph" w:styleId="Header">
    <w:name w:val="header"/>
    <w:basedOn w:val="Normal"/>
    <w:link w:val="HeaderChar"/>
    <w:uiPriority w:val="99"/>
    <w:unhideWhenUsed/>
    <w:rsid w:val="00853742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53742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3742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53742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Clarke</dc:creator>
  <cp:keywords/>
  <dc:description/>
  <cp:lastModifiedBy>Clarke, Isabel</cp:lastModifiedBy>
  <cp:revision>2</cp:revision>
  <dcterms:created xsi:type="dcterms:W3CDTF">2023-08-14T06:30:00Z</dcterms:created>
  <dcterms:modified xsi:type="dcterms:W3CDTF">2023-08-14T06:30:00Z</dcterms:modified>
</cp:coreProperties>
</file>